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right="-144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-900" w:right="-144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Date: </w:t>
      </w:r>
      <w:r w:rsidDel="00000000" w:rsidR="00000000" w:rsidRPr="00000000">
        <w:rPr>
          <w:rtl w:val="0"/>
        </w:rPr>
        <w:t xml:space="preserve">26</w:t>
      </w:r>
      <w:r w:rsidDel="00000000" w:rsidR="00000000" w:rsidRPr="00000000">
        <w:rPr>
          <w:rtl w:val="0"/>
        </w:rPr>
        <w:t xml:space="preserve">/05/2023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-900" w:right="-144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Your Name:  Damla Kaydu</w:t>
      </w:r>
    </w:p>
    <w:p w:rsidR="00000000" w:rsidDel="00000000" w:rsidP="00000000" w:rsidRDefault="00000000" w:rsidRPr="00000000" w14:paraId="00000004">
      <w:pPr>
        <w:pageBreakBefore w:val="0"/>
        <w:ind w:left="-900" w:right="-144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Manuscript Title: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impact of Obesity and Smoking on Hedonic Hunger : A Cross-Sectional Study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-900" w:right="-144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left="-900" w:right="-144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Manuscript type: Original article </w:t>
      </w:r>
    </w:p>
    <w:p w:rsidR="00000000" w:rsidDel="00000000" w:rsidP="00000000" w:rsidRDefault="00000000" w:rsidRPr="00000000" w14:paraId="00000007">
      <w:pPr>
        <w:pageBreakBefore w:val="0"/>
        <w:ind w:left="-900" w:right="-144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left="-900" w:right="-144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left="-900" w:right="-144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 the interest of transparency, we ask you to disclose all relationships/activities/interests listed below that are </w:t>
      </w:r>
    </w:p>
    <w:p w:rsidR="00000000" w:rsidDel="00000000" w:rsidP="00000000" w:rsidRDefault="00000000" w:rsidRPr="00000000" w14:paraId="0000000A">
      <w:pPr>
        <w:pageBreakBefore w:val="0"/>
        <w:ind w:left="-900" w:right="-144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related to the content of your manuscript. “Related” means any relation with for-profit or not-for-profit third </w:t>
      </w:r>
    </w:p>
    <w:p w:rsidR="00000000" w:rsidDel="00000000" w:rsidP="00000000" w:rsidRDefault="00000000" w:rsidRPr="00000000" w14:paraId="0000000B">
      <w:pPr>
        <w:pageBreakBefore w:val="0"/>
        <w:ind w:left="-900" w:right="-144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parties whose interests may be affected by the content of the manuscript. Disclosure represents a commitment </w:t>
      </w:r>
    </w:p>
    <w:p w:rsidR="00000000" w:rsidDel="00000000" w:rsidP="00000000" w:rsidRDefault="00000000" w:rsidRPr="00000000" w14:paraId="0000000C">
      <w:pPr>
        <w:pageBreakBefore w:val="0"/>
        <w:ind w:left="-900" w:right="-144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to transparency and does not necessarily indicate a bias.  If you are in doubt about whether to list a relationship/activity/interest, it is preferable that you do so.  </w:t>
      </w:r>
    </w:p>
    <w:p w:rsidR="00000000" w:rsidDel="00000000" w:rsidP="00000000" w:rsidRDefault="00000000" w:rsidRPr="00000000" w14:paraId="0000000D">
      <w:pPr>
        <w:pageBreakBefore w:val="0"/>
        <w:ind w:left="-900" w:right="-144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ind w:left="-900" w:right="-1440" w:firstLine="0"/>
        <w:rPr>
          <w:rFonts w:ascii="Calibri" w:cs="Calibri" w:eastAsia="Calibri" w:hAnsi="Calibri"/>
          <w:b w:val="1"/>
          <w:sz w:val="22"/>
          <w:szCs w:val="22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The following questions apply to the author’s relationships/activities/interests as they relate to the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current </w:t>
      </w:r>
    </w:p>
    <w:p w:rsidR="00000000" w:rsidDel="00000000" w:rsidP="00000000" w:rsidRDefault="00000000" w:rsidRPr="00000000" w14:paraId="0000000F">
      <w:pPr>
        <w:pageBreakBefore w:val="0"/>
        <w:ind w:left="-900" w:right="-144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manuscript only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ageBreakBefore w:val="0"/>
        <w:ind w:left="-900" w:right="-144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left="-900" w:right="-144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The author’s relationships/activities/interests should be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defined broadly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. For example, if your manuscript pertains </w:t>
      </w:r>
    </w:p>
    <w:p w:rsidR="00000000" w:rsidDel="00000000" w:rsidP="00000000" w:rsidRDefault="00000000" w:rsidRPr="00000000" w14:paraId="00000012">
      <w:pPr>
        <w:pageBreakBefore w:val="0"/>
        <w:ind w:left="-900" w:right="-144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to the epidemiology of hypertension, you should declare all relationships with manufacturers of antihypertensive medication, even if that medication is not mentioned in the manuscript. </w:t>
      </w:r>
    </w:p>
    <w:p w:rsidR="00000000" w:rsidDel="00000000" w:rsidP="00000000" w:rsidRDefault="00000000" w:rsidRPr="00000000" w14:paraId="00000013">
      <w:pPr>
        <w:pageBreakBefore w:val="0"/>
        <w:ind w:left="-900" w:right="-144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-900" w:right="-144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 item #1 below, report all support for the work reported in this manuscript without time limit.  For all other items, </w:t>
      </w:r>
    </w:p>
    <w:p w:rsidR="00000000" w:rsidDel="00000000" w:rsidP="00000000" w:rsidRDefault="00000000" w:rsidRPr="00000000" w14:paraId="00000015">
      <w:pPr>
        <w:pageBreakBefore w:val="0"/>
        <w:ind w:left="-900" w:right="-144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the time frame for disclosure is the past 36 months.  </w:t>
      </w:r>
    </w:p>
    <w:p w:rsidR="00000000" w:rsidDel="00000000" w:rsidP="00000000" w:rsidRDefault="00000000" w:rsidRPr="00000000" w14:paraId="00000016">
      <w:pPr>
        <w:pageBreakBefore w:val="0"/>
        <w:ind w:left="-900" w:right="-144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right="-144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-851.0" w:type="dxa"/>
        <w:tblBorders>
          <w:top w:color="93cddc" w:space="0" w:sz="4" w:val="single"/>
          <w:left w:color="93cddc" w:space="0" w:sz="4" w:val="single"/>
          <w:bottom w:color="93cddc" w:space="0" w:sz="4" w:val="single"/>
          <w:right w:color="93cddc" w:space="0" w:sz="4" w:val="single"/>
          <w:insideH w:color="93cddc" w:space="0" w:sz="4" w:val="single"/>
          <w:insideV w:color="93cddc" w:space="0" w:sz="4" w:val="single"/>
        </w:tblBorders>
        <w:tblLayout w:type="fixed"/>
        <w:tblLook w:val="0620"/>
      </w:tblPr>
      <w:tblGrid>
        <w:gridCol w:w="450"/>
        <w:gridCol w:w="2561"/>
        <w:gridCol w:w="2802"/>
        <w:gridCol w:w="4677"/>
        <w:tblGridChange w:id="0">
          <w:tblGrid>
            <w:gridCol w:w="450"/>
            <w:gridCol w:w="2561"/>
            <w:gridCol w:w="2802"/>
            <w:gridCol w:w="46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f81bd" w:space="0" w:sz="12" w:val="single"/>
              <w:bottom w:color="4f81bd" w:space="0" w:sz="12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pageBreakBefore w:val="0"/>
              <w:ind w:left="-993" w:firstLine="0"/>
              <w:rPr>
                <w:rFonts w:ascii="Calibri" w:cs="Calibri" w:eastAsia="Calibri" w:hAnsi="Calibri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12" w:val="single"/>
              <w:bottom w:color="4f81bd" w:space="0" w:sz="12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pageBreakBefore w:val="0"/>
              <w:rPr>
                <w:rFonts w:ascii="Calibri" w:cs="Calibri" w:eastAsia="Calibri" w:hAnsi="Calibri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12" w:val="single"/>
              <w:bottom w:color="4f81bd" w:space="0" w:sz="12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pageBreakBefore w:val="0"/>
              <w:rPr>
                <w:rFonts w:ascii="Calibri" w:cs="Calibri" w:eastAsia="Calibri" w:hAnsi="Calibri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Name all entities with whom you have this relationship or indicate none (add rows as needed)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12" w:val="single"/>
              <w:bottom w:color="4f81bd" w:space="0" w:sz="12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pageBreakBefore w:val="0"/>
              <w:rPr>
                <w:rFonts w:ascii="Calibri" w:cs="Calibri" w:eastAsia="Calibri" w:hAnsi="Calibri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Specifications/Comments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rPr>
                <w:rFonts w:ascii="Calibri" w:cs="Calibri" w:eastAsia="Calibri" w:hAnsi="Calibri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(e.g., if payments were made to you or to your institution)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4"/>
            <w:tcBorders>
              <w:top w:color="4f81bd" w:space="0" w:sz="12" w:val="single"/>
              <w:left w:color="000000" w:space="0" w:sz="0" w:val="nil"/>
              <w:bottom w:color="4f81bd" w:space="0" w:sz="12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pageBreakBefore w:val="0"/>
              <w:jc w:val="center"/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  <w:rtl w:val="0"/>
              </w:rPr>
              <w:t xml:space="preserve">Time frame: Since the initial planning of the work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top w:color="4f81bd" w:space="0" w:sz="12" w:val="single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4f81bd" w:space="0" w:sz="12" w:val="single"/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All support for the present manuscript (e.g., funding, provision of study materials, medical writing, article processing charges, etc.) </w:t>
            </w:r>
          </w:p>
          <w:p w:rsidR="00000000" w:rsidDel="00000000" w:rsidP="00000000" w:rsidRDefault="00000000" w:rsidRPr="00000000" w14:paraId="00000023">
            <w:pPr>
              <w:pageBreakBefore w:val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 time limit for this item.</w:t>
            </w:r>
          </w:p>
        </w:tc>
        <w:tc>
          <w:tcPr>
            <w:tcBorders>
              <w:top w:color="4f81bd" w:space="0" w:sz="12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pageBreakBefore w:val="0"/>
              <w:tabs>
                <w:tab w:val="left" w:leader="none" w:pos="139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12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4f81bd" w:space="0" w:sz="12" w:val="single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f81bd" w:space="0" w:sz="12" w:val="single"/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4f81bd" w:space="0" w:sz="12" w:val="single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f81bd" w:space="0" w:sz="12" w:val="single"/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4f81bd" w:space="0" w:sz="12" w:val="single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f81bd" w:space="0" w:sz="12" w:val="single"/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4f81bd" w:space="0" w:sz="12" w:val="single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f81bd" w:space="0" w:sz="12" w:val="single"/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4f81bd" w:space="0" w:sz="12" w:val="single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f81bd" w:space="0" w:sz="12" w:val="single"/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4f81bd" w:space="0" w:sz="12" w:val="single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f81bd" w:space="0" w:sz="12" w:val="single"/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4f81bd" w:space="0" w:sz="12" w:val="single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f81bd" w:space="0" w:sz="12" w:val="single"/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f81bd" w:space="0" w:sz="12" w:val="single"/>
            </w:tcBorders>
          </w:tcPr>
          <w:p w:rsidR="00000000" w:rsidDel="00000000" w:rsidP="00000000" w:rsidRDefault="00000000" w:rsidRPr="00000000" w14:paraId="00000040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f81bd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4f81bd" w:space="0" w:sz="12" w:val="single"/>
              <w:left w:color="000000" w:space="0" w:sz="0" w:val="nil"/>
              <w:bottom w:color="4f81bd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pageBreakBefore w:val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44061"/>
                <w:sz w:val="20"/>
                <w:szCs w:val="20"/>
                <w:rtl w:val="0"/>
              </w:rPr>
              <w:t xml:space="preserve">Time frame: past 36 months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top w:color="4f81bd" w:space="0" w:sz="12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4f81bd" w:space="0" w:sz="12" w:val="single"/>
              <w:lef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Grants or contracts from any entity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(if not indicated in item #1 above).</w:t>
            </w:r>
          </w:p>
        </w:tc>
        <w:tc>
          <w:tcPr>
            <w:tcBorders>
              <w:top w:color="4f81bd" w:space="0" w:sz="12" w:val="single"/>
            </w:tcBorders>
          </w:tcPr>
          <w:p w:rsidR="00000000" w:rsidDel="00000000" w:rsidP="00000000" w:rsidRDefault="00000000" w:rsidRPr="00000000" w14:paraId="00000048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4f81bd" w:space="0" w:sz="12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f81bd" w:space="0" w:sz="12" w:val="single"/>
              <w:lef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4f81bd" w:space="0" w:sz="12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f81bd" w:space="0" w:sz="12" w:val="single"/>
              <w:lef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Merge w:val="restart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Royalties or licenses </w:t>
            </w:r>
          </w:p>
          <w:p w:rsidR="00000000" w:rsidDel="00000000" w:rsidP="00000000" w:rsidRDefault="00000000" w:rsidRPr="00000000" w14:paraId="00000054">
            <w:pPr>
              <w:pageBreakBefore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Merge w:val="restart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Consulting fees</w:t>
            </w:r>
          </w:p>
          <w:p w:rsidR="00000000" w:rsidDel="00000000" w:rsidP="00000000" w:rsidRDefault="00000000" w:rsidRPr="00000000" w14:paraId="00000061">
            <w:pPr>
              <w:pageBreakBefore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Merge w:val="restart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Payment or honoraria for lectures, presentations, speakers bureaus, manuscript writing or educational events</w:t>
            </w:r>
          </w:p>
        </w:tc>
        <w:tc>
          <w:tcPr/>
          <w:p w:rsidR="00000000" w:rsidDel="00000000" w:rsidP="00000000" w:rsidRDefault="00000000" w:rsidRPr="00000000" w14:paraId="0000006E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Merge w:val="restart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Payment for expert testimony</w:t>
            </w:r>
          </w:p>
          <w:p w:rsidR="00000000" w:rsidDel="00000000" w:rsidP="00000000" w:rsidRDefault="00000000" w:rsidRPr="00000000" w14:paraId="0000007A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vMerge w:val="restart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Support for attending meetings and/or travel</w:t>
            </w:r>
          </w:p>
        </w:tc>
        <w:tc>
          <w:tcPr/>
          <w:p w:rsidR="00000000" w:rsidDel="00000000" w:rsidP="00000000" w:rsidRDefault="00000000" w:rsidRPr="00000000" w14:paraId="00000087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8C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vMerge w:val="restart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Patents planned, issued or pending</w:t>
            </w:r>
          </w:p>
        </w:tc>
        <w:tc>
          <w:tcPr/>
          <w:p w:rsidR="00000000" w:rsidDel="00000000" w:rsidP="00000000" w:rsidRDefault="00000000" w:rsidRPr="00000000" w14:paraId="00000093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94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98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vMerge w:val="restart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9E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Participation on a Data </w:t>
            </w:r>
          </w:p>
          <w:p w:rsidR="00000000" w:rsidDel="00000000" w:rsidP="00000000" w:rsidRDefault="00000000" w:rsidRPr="00000000" w14:paraId="0000009F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Safety Monitoring Board or Advisory Board </w:t>
            </w:r>
          </w:p>
        </w:tc>
        <w:tc>
          <w:tcPr/>
          <w:p w:rsidR="00000000" w:rsidDel="00000000" w:rsidP="00000000" w:rsidRDefault="00000000" w:rsidRPr="00000000" w14:paraId="000000A0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restart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Leadership or fiduciary role in other board, society, committee or advocacy group, paid or unpaid</w:t>
            </w:r>
          </w:p>
        </w:tc>
        <w:tc>
          <w:tcPr/>
          <w:p w:rsidR="00000000" w:rsidDel="00000000" w:rsidP="00000000" w:rsidRDefault="00000000" w:rsidRPr="00000000" w14:paraId="000000AC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B5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vMerge w:val="restart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Stock or stock options</w:t>
            </w:r>
          </w:p>
          <w:p w:rsidR="00000000" w:rsidDel="00000000" w:rsidP="00000000" w:rsidRDefault="00000000" w:rsidRPr="00000000" w14:paraId="000000B8">
            <w:pPr>
              <w:pageBreakBefore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3">
            <w:pPr>
              <w:pageBreakBefore w:val="0"/>
              <w:ind w:left="-107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vMerge w:val="restart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C4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Receipt of equipment,   materials, drugs, medical writing, gifts or other services</w:t>
            </w:r>
          </w:p>
        </w:tc>
        <w:tc>
          <w:tcPr/>
          <w:p w:rsidR="00000000" w:rsidDel="00000000" w:rsidP="00000000" w:rsidRDefault="00000000" w:rsidRPr="00000000" w14:paraId="000000C5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C6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CE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F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vMerge w:val="restart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D0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Other financial or non-financial interests </w:t>
            </w:r>
          </w:p>
        </w:tc>
        <w:tc>
          <w:tcPr/>
          <w:p w:rsidR="00000000" w:rsidDel="00000000" w:rsidP="00000000" w:rsidRDefault="00000000" w:rsidRPr="00000000" w14:paraId="000000D1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write text.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ind w:left="-900" w:right="-144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ind w:left="-900" w:right="-144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Please place an “X” next to the following statement to indicate your agreement:</w:t>
      </w:r>
    </w:p>
    <w:p w:rsidR="00000000" w:rsidDel="00000000" w:rsidP="00000000" w:rsidRDefault="00000000" w:rsidRPr="00000000" w14:paraId="000000DE">
      <w:pPr>
        <w:pageBreakBefore w:val="0"/>
        <w:ind w:left="-900" w:right="-144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DF">
      <w:pPr>
        <w:pageBreakBefore w:val="0"/>
        <w:ind w:left="-900" w:right="-144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x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 certify that I have answered every question and have not altered the wording of any of the questions on this </w:t>
      </w:r>
    </w:p>
    <w:p w:rsidR="00000000" w:rsidDel="00000000" w:rsidP="00000000" w:rsidRDefault="00000000" w:rsidRPr="00000000" w14:paraId="000000E0">
      <w:pPr>
        <w:pageBreakBefore w:val="0"/>
        <w:ind w:left="-900" w:right="-144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 form.</w:t>
      </w:r>
    </w:p>
    <w:p w:rsidR="00000000" w:rsidDel="00000000" w:rsidP="00000000" w:rsidRDefault="00000000" w:rsidRPr="00000000" w14:paraId="000000E1">
      <w:pPr>
        <w:pageBreakBefore w:val="0"/>
        <w:ind w:left="-900" w:right="-144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MS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2"/>
      <w:tblW w:w="8640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611"/>
      <w:gridCol w:w="4029"/>
      <w:tblGridChange w:id="0">
        <w:tblGrid>
          <w:gridCol w:w="4611"/>
          <w:gridCol w:w="4029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E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righ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2839044" cy="496016"/>
                <wp:effectExtent b="0" l="0" r="0" t="0"/>
                <wp:docPr descr="Interfaz de usuario gráfica, Texto&#10;&#10;Descripción generada automáticamente" id="5" name="image1.png"/>
                <a:graphic>
                  <a:graphicData uri="http://schemas.openxmlformats.org/drawingml/2006/picture">
                    <pic:pic>
                      <pic:nvPicPr>
                        <pic:cNvPr descr="Interfaz de usuario gráfica, Texto&#10;&#10;Descripción generada automáticamente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9044" cy="49601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E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rtl w:val="0"/>
            </w:rPr>
            <w:t xml:space="preserve">              </w:t>
          </w:r>
          <w:r w:rsidDel="00000000" w:rsidR="00000000" w:rsidRPr="00000000">
            <w:rPr/>
            <w:drawing>
              <wp:inline distB="0" distT="0" distL="0" distR="0">
                <wp:extent cx="1038148" cy="505765"/>
                <wp:effectExtent b="0" l="0" r="0" t="0"/>
                <wp:docPr descr="Logotipo&#10;&#10;Descripción generada automáticamente" id="4" name="image2.gif"/>
                <a:graphic>
                  <a:graphicData uri="http://schemas.openxmlformats.org/drawingml/2006/picture">
                    <pic:pic>
                      <pic:nvPicPr>
                        <pic:cNvPr descr="Logotipo&#10;&#10;Descripción generada automáticamente" id="0" name="image2.gif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148" cy="5057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rtl w:val="0"/>
            </w:rPr>
            <w:t xml:space="preserve">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7">
          <w:pPr>
            <w:tabs>
              <w:tab w:val="center" w:leader="none" w:pos="4419"/>
              <w:tab w:val="right" w:leader="none" w:pos="8838"/>
            </w:tabs>
            <w:ind w:right="-1440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ICMJE DISCLOSURE FORM </w:t>
          </w:r>
        </w:p>
        <w:p w:rsidR="00000000" w:rsidDel="00000000" w:rsidP="00000000" w:rsidRDefault="00000000" w:rsidRPr="00000000" w14:paraId="000000E8">
          <w:pPr>
            <w:tabs>
              <w:tab w:val="center" w:leader="none" w:pos="4419"/>
              <w:tab w:val="right" w:leader="none" w:pos="8838"/>
            </w:tabs>
            <w:ind w:right="-1440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E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50202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C6335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C6335"/>
    <w:rPr>
      <w:rFonts w:ascii="Segoe UI" w:cs="Segoe UI" w:hAnsi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F0B7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F0B7F"/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F0B7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F0B7F"/>
    <w:rPr>
      <w:b w:val="1"/>
      <w:bCs w:val="1"/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F0B7F"/>
    <w:rPr>
      <w:b w:val="1"/>
      <w:bCs w:val="1"/>
      <w:sz w:val="20"/>
      <w:szCs w:val="20"/>
    </w:rPr>
  </w:style>
  <w:style w:type="paragraph" w:styleId="Revisin">
    <w:name w:val="Revision"/>
    <w:hidden w:val="1"/>
    <w:uiPriority w:val="99"/>
    <w:semiHidden w:val="1"/>
    <w:rsid w:val="002F0B7F"/>
  </w:style>
  <w:style w:type="paragraph" w:styleId="Encabezado">
    <w:name w:val="header"/>
    <w:basedOn w:val="Normal"/>
    <w:link w:val="EncabezadoCar"/>
    <w:uiPriority w:val="99"/>
    <w:unhideWhenUsed w:val="1"/>
    <w:rsid w:val="007B3E44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B3E44"/>
  </w:style>
  <w:style w:type="paragraph" w:styleId="Piedepgina">
    <w:name w:val="footer"/>
    <w:basedOn w:val="Normal"/>
    <w:link w:val="PiedepginaCar"/>
    <w:uiPriority w:val="99"/>
    <w:unhideWhenUsed w:val="1"/>
    <w:rsid w:val="007B3E44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B3E44"/>
  </w:style>
  <w:style w:type="character" w:styleId="Textodelmarcadordeposicin">
    <w:name w:val="Placeholder Text"/>
    <w:basedOn w:val="Fuentedeprrafopredeter"/>
    <w:uiPriority w:val="99"/>
    <w:semiHidden w:val="1"/>
    <w:rsid w:val="007B3E44"/>
    <w:rPr>
      <w:color w:val="808080"/>
    </w:rPr>
  </w:style>
  <w:style w:type="character" w:styleId="Textoennegrita">
    <w:name w:val="Strong"/>
    <w:basedOn w:val="Fuentedeprrafopredeter"/>
    <w:uiPriority w:val="22"/>
    <w:qFormat w:val="1"/>
    <w:rsid w:val="007B3E44"/>
    <w:rPr>
      <w:b w:val="1"/>
      <w:bCs w:val="1"/>
    </w:rPr>
  </w:style>
  <w:style w:type="paragraph" w:styleId="Prrafodelista">
    <w:name w:val="List Paragraph"/>
    <w:basedOn w:val="Normal"/>
    <w:uiPriority w:val="34"/>
    <w:qFormat w:val="1"/>
    <w:rsid w:val="007B3E44"/>
    <w:pPr>
      <w:ind w:left="720"/>
      <w:contextualSpacing w:val="1"/>
    </w:pPr>
  </w:style>
  <w:style w:type="table" w:styleId="Tablanormal2">
    <w:name w:val="Plain Table 2"/>
    <w:basedOn w:val="Tablanormal"/>
    <w:uiPriority w:val="99"/>
    <w:rsid w:val="007B3E44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Tablaconcuadrcula3-nfasis5">
    <w:name w:val="Grid Table 3 Accent 5"/>
    <w:basedOn w:val="Tablanormal"/>
    <w:uiPriority w:val="48"/>
    <w:rsid w:val="007B3E44"/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  <w:tblStylePr w:type="neCell">
      <w:tblPr/>
      <w:tcPr>
        <w:tcBorders>
          <w:bottom w:color="92cddc" w:space="0" w:sz="4" w:themeColor="accent5" w:themeTint="000099" w:val="single"/>
        </w:tcBorders>
      </w:tcPr>
    </w:tblStylePr>
    <w:tblStylePr w:type="nwCell">
      <w:tblPr/>
      <w:tcPr>
        <w:tcBorders>
          <w:bottom w:color="92cddc" w:space="0" w:sz="4" w:themeColor="accent5" w:themeTint="000099" w:val="single"/>
        </w:tcBorders>
      </w:tcPr>
    </w:tblStylePr>
    <w:tblStylePr w:type="seCell">
      <w:tblPr/>
      <w:tcPr>
        <w:tcBorders>
          <w:top w:color="92cddc" w:space="0" w:sz="4" w:themeColor="accent5" w:themeTint="000099" w:val="single"/>
        </w:tcBorders>
      </w:tcPr>
    </w:tblStylePr>
    <w:tblStylePr w:type="swCell">
      <w:tblPr/>
      <w:tcPr>
        <w:tcBorders>
          <w:top w:color="92cddc" w:space="0" w:sz="4" w:themeColor="accent5" w:themeTint="000099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ef3" w:val="clear"/>
      </w:tcPr>
    </w:tblStylePr>
    <w:tblStylePr w:type="band1Vert">
      <w:tcPr>
        <w:shd w:fill="dbeef3" w:val="clear"/>
      </w:tcPr>
    </w:tblStylePr>
    <w:tblStylePr w:type="firstCol">
      <w:pPr>
        <w:jc w:val="right"/>
      </w:pPr>
      <w:rPr>
        <w:i w:val="1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firstRow">
      <w:rPr>
        <w:b w:val="1"/>
      </w:rPr>
      <w:tcPr>
        <w:tcBorders>
          <w:top w:color="000000" w:space="0" w:sz="0" w:val="nil"/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i w:val="1"/>
      </w:rPr>
      <w:tcPr>
        <w:tcBorders>
          <w:top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Row">
      <w:rPr>
        <w:b w:val="1"/>
      </w:rPr>
      <w:tcPr>
        <w:tcBorders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neCell">
      <w:tcPr>
        <w:tcBorders>
          <w:bottom w:color="93cddc" w:space="0" w:sz="4" w:val="single"/>
        </w:tcBorders>
      </w:tcPr>
    </w:tblStylePr>
    <w:tblStylePr w:type="nwCell">
      <w:tcPr>
        <w:tcBorders>
          <w:bottom w:color="93cddc" w:space="0" w:sz="4" w:val="single"/>
        </w:tcBorders>
      </w:tcPr>
    </w:tblStylePr>
    <w:tblStylePr w:type="seCell">
      <w:tcPr>
        <w:tcBorders>
          <w:top w:color="93cddc" w:space="0" w:sz="4" w:val="single"/>
        </w:tcBorders>
      </w:tcPr>
    </w:tblStylePr>
    <w:tblStylePr w:type="swCell">
      <w:tcPr>
        <w:tcBorders>
          <w:top w:color="93cddc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m6bIxPuPO7w8ysIsBJ5xGTbEeA==">CgMxLjAyCGguZ2pkZ3hzMgloLjMwajB6bGw4AHIhMVhnaFh2WFlPcXFZUkZfTV9ZSnFxU0MzOWgxdzJ3bkxN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2021-05-27T16:41:00Z</dcterms:created>
  <dc:creator>Christine Laine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0x0101000B2E40D6D12E684AAB284EDBDF8FB993</vt:lpwstr>
  </property>
</Properties>
</file>